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2D7C" w14:textId="3726E93A" w:rsidR="00847303" w:rsidRPr="00847303" w:rsidRDefault="00356B96" w:rsidP="00847303">
      <w:pPr>
        <w:spacing w:line="480" w:lineRule="atLeast"/>
        <w:jc w:val="center"/>
        <w:outlineLvl w:val="0"/>
        <w:rPr>
          <w:rFonts w:ascii="Arial" w:eastAsia="Times New Roman" w:hAnsi="Arial" w:cs="Arial"/>
          <w:b/>
          <w:bCs/>
          <w:color w:val="0F1111"/>
          <w:kern w:val="36"/>
          <w:u w:val="single"/>
          <w:lang w:eastAsia="en-GB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F1111"/>
          <w:kern w:val="36"/>
          <w:u w:val="single"/>
          <w:lang w:eastAsia="en-GB"/>
          <w14:ligatures w14:val="none"/>
        </w:rPr>
        <w:t>Surg</w:t>
      </w:r>
      <w:proofErr w:type="spellEnd"/>
      <w:r>
        <w:rPr>
          <w:rFonts w:ascii="Arial" w:eastAsia="Times New Roman" w:hAnsi="Arial" w:cs="Arial"/>
          <w:b/>
          <w:bCs/>
          <w:color w:val="0F1111"/>
          <w:kern w:val="36"/>
          <w:u w:val="single"/>
          <w:lang w:eastAsia="en-GB"/>
          <w14:ligatures w14:val="none"/>
        </w:rPr>
        <w:t xml:space="preserve"> Cdr Ramakant</w:t>
      </w:r>
    </w:p>
    <w:p w14:paraId="0FF3E63E" w14:textId="77777777" w:rsidR="00847303" w:rsidRDefault="00847303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sz w:val="36"/>
          <w:szCs w:val="36"/>
          <w:lang w:eastAsia="en-GB"/>
          <w14:ligatures w14:val="none"/>
        </w:rPr>
      </w:pPr>
    </w:p>
    <w:p w14:paraId="61DA5C7C" w14:textId="4F713AF2" w:rsidR="00745CBA" w:rsidRDefault="00745CBA" w:rsidP="00886D44">
      <w:pPr>
        <w:spacing w:line="48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 xml:space="preserve">Qualifications: </w:t>
      </w:r>
    </w:p>
    <w:p w14:paraId="737E1C74" w14:textId="7A0D0DE1" w:rsidR="00886D44" w:rsidRPr="00745CBA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MBBS: AFMC, Pune</w:t>
      </w:r>
    </w:p>
    <w:p w14:paraId="4E982596" w14:textId="347B6017" w:rsidR="00356B96" w:rsidRPr="00745CBA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MD, Gen Med: AFMC</w:t>
      </w:r>
      <w:r w:rsidR="007A1DA7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,</w:t>
      </w: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Pune</w:t>
      </w:r>
    </w:p>
    <w:p w14:paraId="4DA4E261" w14:textId="0541E036" w:rsidR="00356B96" w:rsidRPr="00745CBA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DNB, Rheumatology : Army Hospital, R&amp;R, New Delhi</w:t>
      </w:r>
    </w:p>
    <w:p w14:paraId="67F64AA0" w14:textId="77777777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122DE3F2" w14:textId="77777777" w:rsidR="00E53B12" w:rsidRDefault="00745CBA" w:rsidP="00745CBA">
      <w:pPr>
        <w:spacing w:line="48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>P</w:t>
      </w:r>
      <w:r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>resent</w:t>
      </w:r>
      <w:r w:rsidRPr="00745CBA"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 xml:space="preserve"> Appointments:</w:t>
      </w:r>
    </w:p>
    <w:p w14:paraId="47858345" w14:textId="6237CFDB" w:rsidR="00745CBA" w:rsidRPr="00745CBA" w:rsidRDefault="00745CBA" w:rsidP="00745CBA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Cl </w:t>
      </w:r>
      <w:proofErr w:type="spellStart"/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Spl</w:t>
      </w:r>
      <w:proofErr w:type="spellEnd"/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Med &amp; Rheumatologist, Assoc Prof, Gen Med</w:t>
      </w:r>
      <w:r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,</w:t>
      </w: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INHS Asvini, Mumbai</w:t>
      </w:r>
    </w:p>
    <w:p w14:paraId="3EE7084D" w14:textId="77777777" w:rsidR="00745CBA" w:rsidRDefault="00745CBA" w:rsidP="00886D44">
      <w:pPr>
        <w:spacing w:line="48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</w:pPr>
    </w:p>
    <w:p w14:paraId="1CE5AD8B" w14:textId="512CCDFB" w:rsidR="00356B96" w:rsidRPr="00745CBA" w:rsidRDefault="00356B96" w:rsidP="00886D44">
      <w:pPr>
        <w:spacing w:line="48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>Previous Appointments:</w:t>
      </w:r>
      <w:r w:rsidRPr="00745CBA"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ab/>
      </w:r>
    </w:p>
    <w:p w14:paraId="1D534EF6" w14:textId="0268E874" w:rsidR="00356B96" w:rsidRPr="00745CBA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Clinical Tutor, Medicine, AFMC Pune</w:t>
      </w:r>
      <w:r w:rsidR="00745CBA"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: </w:t>
      </w: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May 2013 to Aug 2014</w:t>
      </w:r>
    </w:p>
    <w:p w14:paraId="4438C4F9" w14:textId="769C37C6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Graded </w:t>
      </w:r>
      <w:proofErr w:type="spellStart"/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Spl</w:t>
      </w:r>
      <w:proofErr w:type="spellEnd"/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Med: INHS </w:t>
      </w:r>
      <w:proofErr w:type="spellStart"/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Sanjivani</w:t>
      </w:r>
      <w:proofErr w:type="spellEnd"/>
      <w:r w:rsidRPr="00745CB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, Kochi</w:t>
      </w:r>
    </w:p>
    <w:p w14:paraId="29D91994" w14:textId="77777777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6EEBF05D" w14:textId="6D466734" w:rsidR="00356B96" w:rsidRPr="00745CBA" w:rsidRDefault="00356B96" w:rsidP="00886D44">
      <w:pPr>
        <w:spacing w:line="48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</w:pPr>
      <w:r w:rsidRPr="00745CBA"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>Commendations</w:t>
      </w:r>
      <w:r w:rsidR="00745CBA">
        <w:rPr>
          <w:rFonts w:ascii="Arial" w:eastAsia="Times New Roman" w:hAnsi="Arial" w:cs="Arial"/>
          <w:b/>
          <w:bCs/>
          <w:color w:val="0F1111"/>
          <w:kern w:val="36"/>
          <w:lang w:eastAsia="en-GB"/>
          <w14:ligatures w14:val="none"/>
        </w:rPr>
        <w:t xml:space="preserve">: </w:t>
      </w:r>
    </w:p>
    <w:p w14:paraId="100B1F01" w14:textId="1C5DAE23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FOC-in-C South: 2016</w:t>
      </w:r>
    </w:p>
    <w:p w14:paraId="5BD08E3D" w14:textId="0BC3B675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FOC-in-C, West: 2021</w:t>
      </w:r>
    </w:p>
    <w:p w14:paraId="78B5244C" w14:textId="53F35A04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Coast Guard Commander, Western Seaboard: 2021</w:t>
      </w:r>
    </w:p>
    <w:p w14:paraId="5BAE2F30" w14:textId="77777777" w:rsidR="00E27B90" w:rsidRDefault="00E27B90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10074083" w14:textId="185EA2FD" w:rsidR="00E27B90" w:rsidRDefault="00E27B90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Publications: </w:t>
      </w:r>
    </w:p>
    <w:p w14:paraId="141AEC6C" w14:textId="77777777" w:rsidR="00CE4870" w:rsidRDefault="00CE4870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784F720D" w14:textId="77D5F0A9" w:rsidR="00CE4870" w:rsidRPr="00E906CA" w:rsidRDefault="00CE4870" w:rsidP="00E906CA">
      <w:pPr>
        <w:pStyle w:val="ListParagraph"/>
        <w:numPr>
          <w:ilvl w:val="0"/>
          <w:numId w:val="6"/>
        </w:num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Vivek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Vasdev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, Ramakant Singh, Devika Gupta, Manoj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Somasekharan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, Satyam Bhatt, Arun Hegde, Vivek Aggarwal, Saroj Kumar Patnaik,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Role of ultrasound-guided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trucut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muscle biopsy using biopsy gun in inflammatory myopathies: A comparative analysis with open biopsy,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Medical Journal Armed Forces India,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2023,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ISSN 0377-1237,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hyperlink r:id="rId5" w:history="1">
        <w:r w:rsidR="00B4369D" w:rsidRPr="00110D91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https://doi.org/10.1016/j.mjafi.2023.05.005</w:t>
        </w:r>
      </w:hyperlink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.</w:t>
      </w:r>
      <w:r w:rsidR="00B4369D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</w:p>
    <w:p w14:paraId="5193932C" w14:textId="77777777" w:rsidR="00CE4870" w:rsidRDefault="00CE4870" w:rsidP="00CE4870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7A7D8A33" w14:textId="50741129" w:rsidR="00CE4870" w:rsidRPr="00E906CA" w:rsidRDefault="00CE4870" w:rsidP="00E906CA">
      <w:pPr>
        <w:pStyle w:val="ListParagraph"/>
        <w:numPr>
          <w:ilvl w:val="0"/>
          <w:numId w:val="6"/>
        </w:num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V.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Vasdev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, Ramakant Singh, Vivek Aggarwal, Satyam Bhatt, S. Kartik, A. Hegde, Abhishek Kumar, S. Vijay Bhaskar,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Thermal imaging in rheumatoid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lastRenderedPageBreak/>
        <w:t>arthritis knee joints and its correlation with power Doppler ultrasound,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Medical Journal Armed Forces India,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2022,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ISSN 0377-1237,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hyperlink r:id="rId6" w:history="1">
        <w:r w:rsidR="00AC6E73" w:rsidRPr="00110D91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https://doi.org/10.1016/j.mjafi.2022.05.011</w:t>
        </w:r>
      </w:hyperlink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.</w:t>
      </w:r>
      <w:r w:rsidR="00AC6E73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="00AC6E73" w:rsidRPr="00AC6E73">
        <w:rPr>
          <w:rFonts w:ascii="Arial" w:eastAsia="Times New Roman" w:hAnsi="Arial" w:cs="Arial"/>
          <w:color w:val="FF0000"/>
          <w:kern w:val="36"/>
          <w:lang w:eastAsia="en-GB"/>
          <w14:ligatures w14:val="none"/>
        </w:rPr>
        <w:t>(AFMRC project)</w:t>
      </w:r>
    </w:p>
    <w:p w14:paraId="20335571" w14:textId="77777777" w:rsidR="00CE4870" w:rsidRDefault="00CE4870" w:rsidP="00CE4870">
      <w:p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5CF06B6E" w14:textId="779B69B6" w:rsidR="00E27B90" w:rsidRPr="00E906CA" w:rsidRDefault="00E27B90" w:rsidP="00E906CA">
      <w:pPr>
        <w:pStyle w:val="ListParagraph"/>
        <w:numPr>
          <w:ilvl w:val="0"/>
          <w:numId w:val="6"/>
        </w:num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S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ubramanian Shankar, Ramakant Singh,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Demystifying statistics: How to choose a statistical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test?,Indian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Journal of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Rheumatology,Volume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9, Issue 2,2014,Pages 77-81,ISSN 0973-3698,https://doi.org/10.1016/j.injr.2014.04.002.</w:t>
      </w:r>
    </w:p>
    <w:p w14:paraId="58F9A10D" w14:textId="77777777" w:rsidR="00CE4870" w:rsidRDefault="00CE4870" w:rsidP="00CE4870">
      <w:p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620FAE2F" w14:textId="2D3331F3" w:rsidR="00CE4870" w:rsidRPr="00E906CA" w:rsidRDefault="00CE4870" w:rsidP="00E906CA">
      <w:pPr>
        <w:pStyle w:val="ListParagraph"/>
        <w:numPr>
          <w:ilvl w:val="0"/>
          <w:numId w:val="6"/>
        </w:num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A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bhishek Kumar, Vivek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Vasdev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, Saroj Kumar Patnaik, Satyam Bhatt, Ramakant Singh,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Aprajita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proofErr w:type="spellStart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Bhayana</w:t>
      </w:r>
      <w:proofErr w:type="spellEnd"/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, Arun Hegde, Ashwani Kumar,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The diagnostic utility of rheumatoid factor and anticitrullinated protein antibody for rheumatoid arthritis in the Indian population,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Medical Journal Armed Forces India,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Volume 78, Supplement 1,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2022,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Pages S69-S74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, 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ISSN 0377-1237,</w:t>
      </w:r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 xml:space="preserve"> </w:t>
      </w:r>
      <w:hyperlink r:id="rId7" w:history="1">
        <w:r w:rsidRPr="00E906CA">
          <w:rPr>
            <w:rStyle w:val="Hyperlink"/>
            <w:rFonts w:ascii="Arial" w:eastAsia="Times New Roman" w:hAnsi="Arial" w:cs="Arial"/>
            <w:kern w:val="36"/>
            <w:lang w:eastAsia="en-GB"/>
            <w14:ligatures w14:val="none"/>
          </w:rPr>
          <w:t>https://doi.org/10.1016/j.mjafi.2020.04.007</w:t>
        </w:r>
      </w:hyperlink>
      <w:r w:rsidRPr="00E906CA"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  <w:t>.</w:t>
      </w:r>
    </w:p>
    <w:p w14:paraId="5E595D54" w14:textId="77777777" w:rsidR="00CE4870" w:rsidRDefault="00CE4870" w:rsidP="00CE4870">
      <w:p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2B88E132" w14:textId="2C47DD50" w:rsidR="00CE4870" w:rsidRPr="00E906CA" w:rsidRDefault="00CE4870" w:rsidP="00E906CA">
      <w:pPr>
        <w:pStyle w:val="ListParagraph"/>
        <w:numPr>
          <w:ilvl w:val="0"/>
          <w:numId w:val="6"/>
        </w:numPr>
        <w:spacing w:line="480" w:lineRule="atLeast"/>
        <w:jc w:val="both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Vasdev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 V, Patnaik SK, </w:t>
      </w: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Bhakuni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 DS, </w:t>
      </w: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Shanmuganandan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 K, </w:t>
      </w: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Bhayana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 A, </w:t>
      </w: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Mullick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 G, Hegde A, Kumar A, Kumar A, Singh R. Assessment of ideal serum dilution for screening of antinuclear antibodies by an indirect immunofluorescence method in diagnosis of autoimmune disorders. Med J Armed Forces India. 2022 Jan;78(1):54-60. </w:t>
      </w: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: 10.1016/j.mjafi.2020.03.008. </w:t>
      </w:r>
      <w:proofErr w:type="spellStart"/>
      <w:r w:rsidRPr="00E906CA"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 w:rsidRPr="00E906CA">
        <w:rPr>
          <w:rFonts w:ascii="Segoe UI" w:hAnsi="Segoe UI" w:cs="Segoe UI"/>
          <w:color w:val="212121"/>
          <w:shd w:val="clear" w:color="auto" w:fill="FFFFFF"/>
        </w:rPr>
        <w:t xml:space="preserve"> 2020 Jul 9. PMID: 35035044; PMCID: PMC8737109.</w:t>
      </w:r>
    </w:p>
    <w:p w14:paraId="3890239B" w14:textId="77777777" w:rsidR="00E27B90" w:rsidRDefault="00E27B90" w:rsidP="00E27B90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435EB482" w14:textId="77777777" w:rsidR="00E27B90" w:rsidRDefault="00E27B90" w:rsidP="00E27B90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2AD7DA28" w14:textId="77777777" w:rsidR="00356B96" w:rsidRDefault="00356B96" w:rsidP="00886D44">
      <w:pPr>
        <w:spacing w:line="480" w:lineRule="atLeast"/>
        <w:outlineLvl w:val="0"/>
        <w:rPr>
          <w:rFonts w:ascii="Arial" w:eastAsia="Times New Roman" w:hAnsi="Arial" w:cs="Arial"/>
          <w:color w:val="0F1111"/>
          <w:kern w:val="36"/>
          <w:lang w:eastAsia="en-GB"/>
          <w14:ligatures w14:val="none"/>
        </w:rPr>
      </w:pPr>
    </w:p>
    <w:p w14:paraId="520B3DFF" w14:textId="77777777" w:rsidR="001C3F0E" w:rsidRDefault="001C3F0E" w:rsidP="00B001F8">
      <w:pPr>
        <w:jc w:val="both"/>
        <w:rPr>
          <w:lang w:val="en-US"/>
        </w:rPr>
      </w:pPr>
    </w:p>
    <w:p w14:paraId="4DA52F70" w14:textId="77777777" w:rsidR="001C3F0E" w:rsidRDefault="001C3F0E" w:rsidP="00B001F8">
      <w:pPr>
        <w:jc w:val="both"/>
        <w:rPr>
          <w:lang w:val="en-US"/>
        </w:rPr>
      </w:pPr>
    </w:p>
    <w:p w14:paraId="550E1C75" w14:textId="77777777" w:rsidR="001C3F0E" w:rsidRDefault="001C3F0E" w:rsidP="00B001F8">
      <w:pPr>
        <w:jc w:val="both"/>
        <w:rPr>
          <w:lang w:val="en-US"/>
        </w:rPr>
      </w:pPr>
    </w:p>
    <w:p w14:paraId="72B05BA6" w14:textId="77777777" w:rsidR="001C3F0E" w:rsidRDefault="001C3F0E" w:rsidP="00B001F8">
      <w:pPr>
        <w:jc w:val="both"/>
        <w:rPr>
          <w:lang w:val="en-US"/>
        </w:rPr>
      </w:pPr>
    </w:p>
    <w:p w14:paraId="3995B952" w14:textId="77777777" w:rsidR="001C3F0E" w:rsidRDefault="001C3F0E" w:rsidP="00B001F8">
      <w:pPr>
        <w:jc w:val="both"/>
        <w:rPr>
          <w:lang w:val="en-US"/>
        </w:rPr>
      </w:pPr>
    </w:p>
    <w:p w14:paraId="76E95B28" w14:textId="77777777" w:rsidR="001C3F0E" w:rsidRPr="00B7362F" w:rsidRDefault="001C3F0E" w:rsidP="00B001F8">
      <w:pPr>
        <w:jc w:val="both"/>
        <w:rPr>
          <w:lang w:val="en-US"/>
        </w:rPr>
      </w:pPr>
    </w:p>
    <w:sectPr w:rsidR="001C3F0E" w:rsidRPr="00B73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86A"/>
    <w:multiLevelType w:val="hybridMultilevel"/>
    <w:tmpl w:val="5380C7A4"/>
    <w:lvl w:ilvl="0" w:tplc="03FAD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CD0"/>
    <w:multiLevelType w:val="hybridMultilevel"/>
    <w:tmpl w:val="BFF00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A63"/>
    <w:multiLevelType w:val="hybridMultilevel"/>
    <w:tmpl w:val="4440A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D6A08"/>
    <w:multiLevelType w:val="multilevel"/>
    <w:tmpl w:val="0500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B199A"/>
    <w:multiLevelType w:val="hybridMultilevel"/>
    <w:tmpl w:val="B82C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B189D"/>
    <w:multiLevelType w:val="hybridMultilevel"/>
    <w:tmpl w:val="FCC25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2231">
    <w:abstractNumId w:val="1"/>
  </w:num>
  <w:num w:numId="2" w16cid:durableId="731346500">
    <w:abstractNumId w:val="3"/>
  </w:num>
  <w:num w:numId="3" w16cid:durableId="780223347">
    <w:abstractNumId w:val="4"/>
  </w:num>
  <w:num w:numId="4" w16cid:durableId="706414358">
    <w:abstractNumId w:val="0"/>
  </w:num>
  <w:num w:numId="5" w16cid:durableId="758671158">
    <w:abstractNumId w:val="2"/>
  </w:num>
  <w:num w:numId="6" w16cid:durableId="172178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F"/>
    <w:rsid w:val="000322C8"/>
    <w:rsid w:val="00034089"/>
    <w:rsid w:val="000B7233"/>
    <w:rsid w:val="001003B9"/>
    <w:rsid w:val="001847C7"/>
    <w:rsid w:val="001C32E5"/>
    <w:rsid w:val="001C3F0E"/>
    <w:rsid w:val="002A5559"/>
    <w:rsid w:val="002C5316"/>
    <w:rsid w:val="002C556A"/>
    <w:rsid w:val="002E2A80"/>
    <w:rsid w:val="002F679B"/>
    <w:rsid w:val="00356B96"/>
    <w:rsid w:val="004E1CE6"/>
    <w:rsid w:val="006372A2"/>
    <w:rsid w:val="007347A1"/>
    <w:rsid w:val="00745CBA"/>
    <w:rsid w:val="0079229A"/>
    <w:rsid w:val="007A1DA7"/>
    <w:rsid w:val="00847303"/>
    <w:rsid w:val="00861761"/>
    <w:rsid w:val="00886D44"/>
    <w:rsid w:val="0091115E"/>
    <w:rsid w:val="009528D0"/>
    <w:rsid w:val="00AC6E73"/>
    <w:rsid w:val="00AE2CDC"/>
    <w:rsid w:val="00AF794C"/>
    <w:rsid w:val="00B001F8"/>
    <w:rsid w:val="00B23989"/>
    <w:rsid w:val="00B4369D"/>
    <w:rsid w:val="00B7362F"/>
    <w:rsid w:val="00B90D40"/>
    <w:rsid w:val="00CE4870"/>
    <w:rsid w:val="00DA3EE0"/>
    <w:rsid w:val="00E016FD"/>
    <w:rsid w:val="00E27B90"/>
    <w:rsid w:val="00E53B12"/>
    <w:rsid w:val="00E55915"/>
    <w:rsid w:val="00E906CA"/>
    <w:rsid w:val="00F4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AE88"/>
  <w15:chartTrackingRefBased/>
  <w15:docId w15:val="{D1A95C50-80D6-BA41-8CC1-9F29273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6D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6D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-size-large">
    <w:name w:val="a-size-large"/>
    <w:basedOn w:val="DefaultParagraphFont"/>
    <w:rsid w:val="00886D44"/>
  </w:style>
  <w:style w:type="character" w:customStyle="1" w:styleId="a-size-base">
    <w:name w:val="a-size-base"/>
    <w:basedOn w:val="DefaultParagraphFont"/>
    <w:rsid w:val="00886D44"/>
  </w:style>
  <w:style w:type="paragraph" w:customStyle="1" w:styleId="a-spacing-mini">
    <w:name w:val="a-spacing-mini"/>
    <w:basedOn w:val="Normal"/>
    <w:rsid w:val="00886D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-list-item">
    <w:name w:val="a-list-item"/>
    <w:basedOn w:val="DefaultParagraphFont"/>
    <w:rsid w:val="00886D44"/>
  </w:style>
  <w:style w:type="character" w:customStyle="1" w:styleId="apple-converted-space">
    <w:name w:val="apple-converted-space"/>
    <w:basedOn w:val="DefaultParagraphFont"/>
    <w:rsid w:val="00886D44"/>
  </w:style>
  <w:style w:type="table" w:styleId="TableGrid">
    <w:name w:val="Table Grid"/>
    <w:basedOn w:val="TableNormal"/>
    <w:uiPriority w:val="39"/>
    <w:rsid w:val="00B2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mjafi.2020.04.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mjafi.2022.05.011" TargetMode="External"/><Relationship Id="rId5" Type="http://schemas.openxmlformats.org/officeDocument/2006/relationships/hyperlink" Target="https://doi.org/10.1016/j.mjafi.2023.05.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kant</dc:creator>
  <cp:keywords/>
  <dc:description/>
  <cp:lastModifiedBy>rama kant</cp:lastModifiedBy>
  <cp:revision>47</cp:revision>
  <cp:lastPrinted>2023-07-21T08:01:00Z</cp:lastPrinted>
  <dcterms:created xsi:type="dcterms:W3CDTF">2023-05-11T07:37:00Z</dcterms:created>
  <dcterms:modified xsi:type="dcterms:W3CDTF">2023-08-25T06:45:00Z</dcterms:modified>
</cp:coreProperties>
</file>